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03-06/2021/7021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Тольятти — г. Ульяновск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E3D0E0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16AD">
        <w:rPr>
          <w:rFonts w:ascii="Times New Roman" w:hAnsi="Times New Roman" w:cs="Times New Roman"/>
          <w:sz w:val="28"/>
          <w:szCs w:val="28"/>
        </w:rPr>
        <w:t>г. Тольятти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Ульяновск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E16AD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2022-02-14T10:37:00Z</dcterms:modified>
</cp:coreProperties>
</file>